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22" w:type="dxa"/>
        <w:tblLook w:val="04A0" w:firstRow="1" w:lastRow="0" w:firstColumn="1" w:lastColumn="0" w:noHBand="0" w:noVBand="1"/>
      </w:tblPr>
      <w:tblGrid>
        <w:gridCol w:w="3227"/>
        <w:gridCol w:w="5795"/>
      </w:tblGrid>
      <w:tr>
        <w:trPr>
          <w:trHeight w:val="596"/>
        </w:trPr>
        <w:tc>
          <w:tcPr>
            <w:tcW w:w="3227" w:type="dxa"/>
            <w:hideMark/>
          </w:tcPr>
          <w:p>
            <w:pPr>
              <w:spacing w:after="0" w:line="240" w:lineRule="auto"/>
              <w:jc w:val="center"/>
              <w:rPr>
                <w:rFonts w:ascii="Times New Roman" w:hAnsi="Times New Roman" w:cs="Times New Roman"/>
                <w:b/>
                <w:sz w:val="26"/>
                <w:szCs w:val="26"/>
              </w:rPr>
            </w:pPr>
            <w:bookmarkStart w:id="0" w:name="_GoBack"/>
            <w:bookmarkEnd w:id="0"/>
            <w:r>
              <w:rPr>
                <w:rFonts w:ascii="Times New Roman" w:hAnsi="Times New Roman" w:cs="Times New Roman"/>
                <w:b/>
                <w:sz w:val="26"/>
                <w:szCs w:val="26"/>
              </w:rPr>
              <w:t>ỦY BAN NHÂN DÂN</w:t>
            </w:r>
          </w:p>
          <w:p>
            <w:pPr>
              <w:spacing w:after="0" w:line="240" w:lineRule="auto"/>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4294967295" distB="4294967295" distL="114300" distR="114300" simplePos="0" relativeHeight="251655168" behindDoc="0" locked="0" layoutInCell="1" allowOverlap="1">
                      <wp:simplePos x="0" y="0"/>
                      <wp:positionH relativeFrom="column">
                        <wp:posOffset>536271</wp:posOffset>
                      </wp:positionH>
                      <wp:positionV relativeFrom="paragraph">
                        <wp:posOffset>221615</wp:posOffset>
                      </wp:positionV>
                      <wp:extent cx="811143" cy="0"/>
                      <wp:effectExtent l="0" t="0" r="273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114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25pt,17.45pt" to="106.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" strokecolor="#4579b8 [3044]">
                      <o:lock v:ext="edit" shapetype="f"/>
                    </v:line>
                  </w:pict>
                </mc:Fallback>
              </mc:AlternateContent>
            </w:r>
            <w:r>
              <w:rPr>
                <w:rFonts w:ascii="Times New Roman" w:hAnsi="Times New Roman" w:cs="Times New Roman"/>
                <w:b/>
                <w:sz w:val="26"/>
                <w:szCs w:val="26"/>
              </w:rPr>
              <w:t>TỈNH THANH HÓA</w:t>
            </w:r>
          </w:p>
        </w:tc>
        <w:tc>
          <w:tcPr>
            <w:tcW w:w="5795" w:type="dxa"/>
            <w:hideMark/>
          </w:tcPr>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pPr>
              <w:spacing w:after="0" w:line="240" w:lineRule="auto"/>
              <w:jc w:val="center"/>
              <w:rPr>
                <w:rFonts w:ascii="Times New Roman" w:hAnsi="Times New Roman" w:cs="Times New Roman"/>
                <w:sz w:val="28"/>
                <w:szCs w:val="28"/>
              </w:rPr>
            </w:pPr>
            <w:r>
              <w:rPr>
                <w:rFonts w:ascii="Times New Roman" w:hAnsi="Times New Roman" w:cs="Times New Roman"/>
                <w:b/>
                <w:noProof/>
                <w:sz w:val="28"/>
                <w:szCs w:val="28"/>
              </w:rPr>
              <mc:AlternateContent>
                <mc:Choice Requires="wps">
                  <w:drawing>
                    <wp:anchor distT="4294967295" distB="4294967295" distL="114300" distR="114300" simplePos="0" relativeHeight="251658240" behindDoc="0" locked="0" layoutInCell="1" allowOverlap="1">
                      <wp:simplePos x="0" y="0"/>
                      <wp:positionH relativeFrom="column">
                        <wp:posOffset>676910</wp:posOffset>
                      </wp:positionH>
                      <wp:positionV relativeFrom="paragraph">
                        <wp:posOffset>210819</wp:posOffset>
                      </wp:positionV>
                      <wp:extent cx="2170430" cy="0"/>
                      <wp:effectExtent l="0" t="0" r="2032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04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3pt,16.6pt" to="224.2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" strokecolor="#4579b8 [3044]">
                      <o:lock v:ext="edit" shapetype="f"/>
                    </v:line>
                  </w:pict>
                </mc:Fallback>
              </mc:AlternateContent>
            </w:r>
            <w:r>
              <w:rPr>
                <w:rFonts w:ascii="Times New Roman" w:hAnsi="Times New Roman" w:cs="Times New Roman"/>
                <w:b/>
                <w:sz w:val="28"/>
                <w:szCs w:val="28"/>
              </w:rPr>
              <w:t>Độc lập – Tự do – Hạnh phúc</w:t>
            </w:r>
          </w:p>
        </w:tc>
      </w:tr>
      <w:tr>
        <w:trPr>
          <w:trHeight w:val="583"/>
        </w:trPr>
        <w:tc>
          <w:tcPr>
            <w:tcW w:w="3227" w:type="dxa"/>
          </w:tcPr>
          <w:p>
            <w:pPr>
              <w:spacing w:after="0" w:line="240" w:lineRule="auto"/>
              <w:jc w:val="center"/>
              <w:rPr>
                <w:rFonts w:ascii="Times New Roman" w:hAnsi="Times New Roman" w:cs="Times New Roman"/>
                <w:sz w:val="26"/>
                <w:szCs w:val="26"/>
              </w:rPr>
            </w:pPr>
          </w:p>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Số:            /2025/QĐ-UBND</w:t>
            </w:r>
          </w:p>
          <w:tbl>
            <w:tblPr>
              <w:tblStyle w:val="TableGrid"/>
              <w:tblpPr w:leftFromText="180" w:rightFromText="180" w:vertAnchor="text" w:tblpY="150"/>
              <w:tblW w:w="0" w:type="auto"/>
              <w:tblLook w:val="04A0" w:firstRow="1" w:lastRow="0" w:firstColumn="1" w:lastColumn="0" w:noHBand="0" w:noVBand="1"/>
            </w:tblPr>
            <w:tblGrid>
              <w:gridCol w:w="1696"/>
            </w:tblGrid>
            <w:tr>
              <w:trPr>
                <w:trHeight w:val="556"/>
              </w:trPr>
              <w:tc>
                <w:tcPr>
                  <w:tcW w:w="1696" w:type="dxa"/>
                  <w:vAlign w:val="center"/>
                </w:tcPr>
                <w:p>
                  <w:pPr>
                    <w:spacing w:after="0" w:line="240" w:lineRule="auto"/>
                    <w:jc w:val="center"/>
                    <w:rPr>
                      <w:rFonts w:ascii="Times New Roman" w:eastAsia="Times New Roman" w:hAnsi="Times New Roman" w:cs="Times New Roman"/>
                      <w:b/>
                      <w:sz w:val="24"/>
                      <w:szCs w:val="28"/>
                    </w:rPr>
                  </w:pPr>
                  <w:r>
                    <w:rPr>
                      <w:rFonts w:ascii="Times New Roman" w:eastAsia="Times New Roman" w:hAnsi="Times New Roman" w:cs="Times New Roman"/>
                      <w:b/>
                      <w:sz w:val="28"/>
                      <w:szCs w:val="28"/>
                    </w:rPr>
                    <w:t>DỰ THẢO</w:t>
                  </w:r>
                </w:p>
              </w:tc>
            </w:tr>
          </w:tbl>
          <w:p>
            <w:pPr>
              <w:spacing w:after="0" w:line="240" w:lineRule="auto"/>
              <w:jc w:val="both"/>
              <w:rPr>
                <w:rFonts w:ascii="Times New Roman" w:hAnsi="Times New Roman" w:cs="Times New Roman"/>
              </w:rPr>
            </w:pPr>
          </w:p>
        </w:tc>
        <w:tc>
          <w:tcPr>
            <w:tcW w:w="5795" w:type="dxa"/>
            <w:hideMark/>
          </w:tcPr>
          <w:p>
            <w:pPr>
              <w:spacing w:after="0" w:line="240" w:lineRule="auto"/>
              <w:jc w:val="right"/>
              <w:rPr>
                <w:rFonts w:ascii="Times New Roman" w:hAnsi="Times New Roman" w:cs="Times New Roman"/>
                <w:i/>
                <w:iCs/>
                <w:sz w:val="28"/>
                <w:szCs w:val="28"/>
              </w:rPr>
            </w:pPr>
          </w:p>
          <w:p>
            <w:pPr>
              <w:spacing w:after="0" w:line="240" w:lineRule="auto"/>
              <w:jc w:val="right"/>
              <w:rPr>
                <w:rFonts w:ascii="Times New Roman" w:hAnsi="Times New Roman" w:cs="Times New Roman"/>
                <w:sz w:val="28"/>
                <w:szCs w:val="28"/>
              </w:rPr>
            </w:pPr>
            <w:r>
              <w:rPr>
                <w:rFonts w:ascii="Times New Roman" w:hAnsi="Times New Roman" w:cs="Times New Roman"/>
                <w:i/>
                <w:iCs/>
                <w:sz w:val="28"/>
                <w:szCs w:val="28"/>
              </w:rPr>
              <w:t>Thanh Hoá, ngày        tháng      năm 2025</w:t>
            </w:r>
          </w:p>
        </w:tc>
      </w:tr>
    </w:tbl>
    <w:p>
      <w:pPr>
        <w:spacing w:before="120" w:after="6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QUYẾT ĐỊNH</w:t>
      </w:r>
    </w:p>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Sửa đổi, bổ sung một số điểm, khoản của Điều 11 Quy định </w:t>
      </w:r>
      <w:r>
        <w:rPr>
          <w:rFonts w:ascii="Times New Roman" w:hAnsi="Times New Roman" w:cs="Times New Roman"/>
          <w:b/>
          <w:sz w:val="28"/>
          <w:szCs w:val="28"/>
        </w:rPr>
        <w:t xml:space="preserve">về quản lý, thanh toán, quyết toán vốn đầu tư nguồn ngân sách nhà nước giao cho cộng đồng tự thực hiện xây dựng công trình theo định mức hỗ trợ (bằng hiện vật hoặc bằng tiền) </w:t>
      </w:r>
      <w:r>
        <w:rPr>
          <w:rFonts w:ascii="Times New Roman" w:eastAsia="Times New Roman" w:hAnsi="Times New Roman" w:cs="Times New Roman"/>
          <w:b/>
          <w:bCs/>
          <w:sz w:val="28"/>
          <w:szCs w:val="28"/>
        </w:rPr>
        <w:t>thuộc các Chương trình mục tiêu quốc gia trên địa bàn tỉnh Thanh Hóa ban hành kèm theo Quyết định số 01/2023/QĐ-UBND ngày 12/01/2023 của UBND tỉnh</w:t>
      </w:r>
    </w:p>
    <w:p>
      <w:pPr>
        <w:spacing w:after="0" w:line="240" w:lineRule="auto"/>
        <w:ind w:right="40"/>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58752" behindDoc="0" locked="0" layoutInCell="1" allowOverlap="1">
                <wp:simplePos x="0" y="0"/>
                <wp:positionH relativeFrom="column">
                  <wp:posOffset>2393315</wp:posOffset>
                </wp:positionH>
                <wp:positionV relativeFrom="paragraph">
                  <wp:posOffset>33019</wp:posOffset>
                </wp:positionV>
                <wp:extent cx="1121410" cy="0"/>
                <wp:effectExtent l="0" t="0" r="2159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21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45pt,2.6pt" to="276.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" strokecolor="#4579b8 [3044]">
                <o:lock v:ext="edit" shapetype="f"/>
              </v:line>
            </w:pict>
          </mc:Fallback>
        </mc:AlternateContent>
      </w:r>
    </w:p>
    <w:p>
      <w:pPr>
        <w:spacing w:after="0" w:line="240" w:lineRule="auto"/>
        <w:ind w:right="40"/>
        <w:jc w:val="center"/>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ỦY BAN NHÂN DÂN TỈNH THANH HÓA</w:t>
      </w:r>
    </w:p>
    <w:p>
      <w:pPr>
        <w:spacing w:after="0" w:line="240" w:lineRule="auto"/>
        <w:ind w:right="40"/>
        <w:jc w:val="center"/>
        <w:textAlignment w:val="baseline"/>
        <w:rPr>
          <w:rFonts w:ascii="Times New Roman" w:eastAsia="Times New Roman" w:hAnsi="Times New Roman" w:cs="Times New Roman"/>
          <w:b/>
          <w:bCs/>
          <w:sz w:val="10"/>
          <w:szCs w:val="10"/>
        </w:rPr>
      </w:pPr>
    </w:p>
    <w:p>
      <w:pPr>
        <w:spacing w:before="120" w:after="120" w:line="240" w:lineRule="auto"/>
        <w:ind w:firstLine="720"/>
        <w:jc w:val="both"/>
        <w:rPr>
          <w:rFonts w:ascii="Times New Roman" w:eastAsia="Times New Roman" w:hAnsi="Times New Roman" w:cs="Arial Unicode MS"/>
          <w:i/>
          <w:iCs/>
          <w:color w:val="000000"/>
          <w:sz w:val="28"/>
          <w:szCs w:val="28"/>
          <w:lang w:bidi="lo-LA"/>
        </w:rPr>
      </w:pPr>
      <w:r>
        <w:rPr>
          <w:rFonts w:ascii="Times New Roman" w:eastAsia="Times New Roman" w:hAnsi="Times New Roman" w:cs="Arial Unicode MS"/>
          <w:i/>
          <w:iCs/>
          <w:color w:val="000000"/>
          <w:sz w:val="28"/>
          <w:szCs w:val="28"/>
          <w:lang w:bidi="lo-LA"/>
        </w:rPr>
        <w:t>Căn cứ Luật Tổ chức chính quyền địa phương ngày 16/06/2025;</w:t>
      </w:r>
    </w:p>
    <w:p>
      <w:pPr>
        <w:spacing w:before="120" w:after="120" w:line="240" w:lineRule="auto"/>
        <w:ind w:firstLine="720"/>
        <w:jc w:val="both"/>
        <w:rPr>
          <w:rFonts w:ascii="Times New Roman" w:eastAsia="Times New Roman" w:hAnsi="Times New Roman" w:cs="Arial Unicode MS"/>
          <w:i/>
          <w:iCs/>
          <w:color w:val="000000"/>
          <w:sz w:val="28"/>
          <w:szCs w:val="28"/>
          <w:lang w:bidi="lo-LA"/>
        </w:rPr>
      </w:pPr>
      <w:r>
        <w:rPr>
          <w:rFonts w:ascii="Times New Roman" w:eastAsia="Times New Roman" w:hAnsi="Times New Roman" w:cs="Arial Unicode MS"/>
          <w:i/>
          <w:iCs/>
          <w:color w:val="000000"/>
          <w:sz w:val="28"/>
          <w:szCs w:val="28"/>
          <w:lang w:bidi="lo-LA"/>
        </w:rPr>
        <w:t>Căn cứ Luật Ban hành v</w:t>
      </w:r>
      <w:r>
        <w:rPr>
          <w:rFonts w:ascii="Times New Roman" w:eastAsia="Times New Roman" w:hAnsi="Times New Roman" w:cs="Arial Unicode MS" w:hint="eastAsia"/>
          <w:i/>
          <w:iCs/>
          <w:color w:val="000000"/>
          <w:sz w:val="28"/>
          <w:szCs w:val="28"/>
          <w:lang w:bidi="lo-LA"/>
        </w:rPr>
        <w:t>ă</w:t>
      </w:r>
      <w:r>
        <w:rPr>
          <w:rFonts w:ascii="Times New Roman" w:eastAsia="Times New Roman" w:hAnsi="Times New Roman" w:cs="Arial Unicode MS"/>
          <w:i/>
          <w:iCs/>
          <w:color w:val="000000"/>
          <w:sz w:val="28"/>
          <w:szCs w:val="28"/>
          <w:lang w:bidi="lo-LA"/>
        </w:rPr>
        <w:t xml:space="preserve">n bản quy phạm pháp luật ngày 19/02/2025; </w:t>
      </w:r>
      <w:r>
        <w:rPr>
          <w:rFonts w:ascii="Times New Roman" w:eastAsia="Calibri" w:hAnsi="Times New Roman" w:cs="Times New Roman"/>
          <w:i/>
          <w:iCs/>
          <w:color w:val="000000"/>
          <w:sz w:val="28"/>
          <w:szCs w:val="28"/>
          <w:shd w:val="clear" w:color="auto" w:fill="FFFFFF"/>
        </w:rPr>
        <w:t>Luật sửa đổi, bổ sung một số điều của Luật ban hành văn bản quy phạm pháp luật số 64/2025/QH15;</w:t>
      </w:r>
    </w:p>
    <w:p>
      <w:pPr>
        <w:spacing w:before="120" w:after="120" w:line="240" w:lineRule="auto"/>
        <w:ind w:firstLine="720"/>
        <w:jc w:val="both"/>
        <w:rPr>
          <w:rFonts w:ascii="Times New Roman" w:eastAsia="Times New Roman" w:hAnsi="Times New Roman" w:cs="Arial Unicode MS"/>
          <w:i/>
          <w:iCs/>
          <w:color w:val="000000"/>
          <w:sz w:val="28"/>
          <w:szCs w:val="28"/>
          <w:lang w:bidi="lo-LA"/>
        </w:rPr>
      </w:pPr>
      <w:r>
        <w:rPr>
          <w:rFonts w:ascii="Times New Roman" w:eastAsia="Times New Roman" w:hAnsi="Times New Roman" w:cs="Arial Unicode MS"/>
          <w:i/>
          <w:iCs/>
          <w:color w:val="000000"/>
          <w:sz w:val="28"/>
          <w:szCs w:val="28"/>
          <w:lang w:bidi="lo-LA"/>
        </w:rPr>
        <w:t>Căn cứ Luật Ngân sách nhà nước ngày 25/6/2015; Luật Sửa đổi, bổ sung một số điều của Luật Ngân sách nhà nước ngày 29/11/2024;</w:t>
      </w:r>
    </w:p>
    <w:p>
      <w:pPr>
        <w:spacing w:before="120" w:after="120" w:line="240" w:lineRule="auto"/>
        <w:ind w:firstLine="720"/>
        <w:jc w:val="both"/>
        <w:textAlignment w:val="baseline"/>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Căn cứ Luật đầu tư công ngày 29/11/2024;</w:t>
      </w:r>
    </w:p>
    <w:p>
      <w:pPr>
        <w:spacing w:before="120" w:after="120" w:line="240" w:lineRule="auto"/>
        <w:ind w:firstLine="720"/>
        <w:jc w:val="both"/>
        <w:textAlignment w:val="baseline"/>
        <w:rPr>
          <w:rFonts w:ascii="Times New Roman" w:eastAsia="Times New Roman" w:hAnsi="Times New Roman" w:cs="Times New Roman"/>
          <w:i/>
          <w:iCs/>
          <w:sz w:val="28"/>
          <w:szCs w:val="28"/>
        </w:rPr>
      </w:pPr>
      <w:r>
        <w:rPr>
          <w:rFonts w:ascii="Times New Roman" w:eastAsia="Times New Roman" w:hAnsi="Times New Roman" w:cs="Times New Roman"/>
          <w:bCs/>
          <w:i/>
          <w:sz w:val="28"/>
          <w:szCs w:val="28"/>
        </w:rPr>
        <w:t xml:space="preserve">Căn cứ các Nghị định của Chính phủ: Số 99/2021/NĐ-CP ngày 11/11/2021 quy định về quản lý, thanh toán, quyết toán dự án sử dụng vốn đầu tư công; số 27/2022/NĐ-CP ngày 19/4/2022 quy định cơ chế quản lý, tổ chức thực hiện các Chương trình mục tiêu quốc gia; số 38/2023/NĐ-CP ngày 24/6/2023 sửa đổi, bổ sung một số điều của Nghị định số 27/2022/NĐ-CP ngày 19/4/2022 của Chính phủ; số 125/NĐ-CP ngày 11/6/2025 </w:t>
      </w:r>
      <w:r>
        <w:rPr>
          <w:rFonts w:ascii="Times New Roman" w:hAnsi="Times New Roman" w:cs="Times New Roman"/>
          <w:i/>
          <w:iCs/>
          <w:color w:val="000000"/>
          <w:sz w:val="28"/>
          <w:szCs w:val="28"/>
          <w:shd w:val="clear" w:color="auto" w:fill="FFFFFF"/>
        </w:rPr>
        <w:t>quy định về phân định thẩm quyền của chính quyền địa phương 02 cấp trong lĩnh vực quản lý nhà nước của Bộ Tài chính;</w:t>
      </w:r>
    </w:p>
    <w:p>
      <w:pPr>
        <w:spacing w:before="120" w:after="120" w:line="240" w:lineRule="auto"/>
        <w:ind w:firstLine="720"/>
        <w:jc w:val="both"/>
        <w:textAlignment w:val="baseline"/>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Căn cứ Thông tư số 96/2021/TT-BTC ngày 11/11/2021 của Bộ Tài chính quy định về hệ thống mẫu biểu sử dụng trong công tác quyết toán. </w:t>
      </w:r>
    </w:p>
    <w:p>
      <w:pPr>
        <w:spacing w:before="120" w:after="12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i/>
          <w:iCs/>
          <w:sz w:val="28"/>
          <w:szCs w:val="28"/>
        </w:rPr>
        <w:t>Theo đề nghị của Giám đốc Sở Tài chính tại Tờ trình số         /TTr - STC ngày     tháng   năm 2025</w:t>
      </w:r>
      <w:r>
        <w:rPr>
          <w:rFonts w:ascii="Times New Roman" w:eastAsia="Times New Roman" w:hAnsi="Times New Roman" w:cs="Times New Roman"/>
          <w:bCs/>
          <w:i/>
          <w:sz w:val="28"/>
          <w:szCs w:val="28"/>
        </w:rPr>
        <w:t>.</w:t>
      </w:r>
    </w:p>
    <w:p>
      <w:pPr>
        <w:spacing w:before="240" w:after="240" w:line="240" w:lineRule="auto"/>
        <w:jc w:val="center"/>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QUYẾT ĐỊNH:</w:t>
      </w:r>
    </w:p>
    <w:p>
      <w:pPr>
        <w:spacing w:before="120" w:after="12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Điều </w:t>
      </w:r>
      <w:bookmarkStart w:id="1" w:name="Dieu_1"/>
      <w:bookmarkEnd w:id="1"/>
      <w:r>
        <w:rPr>
          <w:rFonts w:ascii="Times New Roman" w:eastAsia="Times New Roman" w:hAnsi="Times New Roman" w:cs="Times New Roman"/>
          <w:b/>
          <w:bCs/>
          <w:sz w:val="28"/>
          <w:szCs w:val="28"/>
        </w:rPr>
        <w:t>1. </w:t>
      </w:r>
      <w:r>
        <w:rPr>
          <w:rFonts w:ascii="Times New Roman" w:eastAsia="Times New Roman" w:hAnsi="Times New Roman" w:cs="Times New Roman"/>
          <w:bCs/>
          <w:sz w:val="28"/>
          <w:szCs w:val="28"/>
        </w:rPr>
        <w:t xml:space="preserve">Sửa đổi, bổ sung một số điểm, khoản của Điều 11 Quy định </w:t>
      </w:r>
      <w:r>
        <w:rPr>
          <w:rFonts w:ascii="Times New Roman" w:hAnsi="Times New Roman" w:cs="Times New Roman"/>
          <w:sz w:val="28"/>
          <w:szCs w:val="28"/>
        </w:rPr>
        <w:t xml:space="preserve">về quản lý, thanh toán, quyết toán vốn đầu tư nguồn NSNN giao cho cộng đồng tự thực hiện xây dựng công trình theo định mức hỗ trợ (bằng hiện vật hoặc bằng tiền) </w:t>
      </w:r>
      <w:r>
        <w:rPr>
          <w:rFonts w:ascii="Times New Roman" w:eastAsia="Times New Roman" w:hAnsi="Times New Roman" w:cs="Times New Roman"/>
          <w:bCs/>
          <w:sz w:val="28"/>
          <w:szCs w:val="28"/>
        </w:rPr>
        <w:t>thuộc các Chương trình MTQG trên địa bàn tỉnh Thanh Hóa ban hành kèm theo Quyết định số 01/2023/QĐ-UBND ngày 12/01/2023 của UBND tỉnh, như sau:</w:t>
      </w:r>
    </w:p>
    <w:p>
      <w:pPr>
        <w:spacing w:before="120" w:after="120" w:line="240" w:lineRule="auto"/>
        <w:ind w:firstLine="720"/>
        <w:jc w:val="both"/>
        <w:rPr>
          <w:rFonts w:ascii="Times New Roman" w:eastAsia="Times New Roman" w:hAnsi="Times New Roman" w:cs="Times New Roman"/>
          <w:b/>
          <w:i/>
          <w:sz w:val="28"/>
          <w:szCs w:val="28"/>
          <w:lang w:eastAsia="vi-VN"/>
        </w:rPr>
      </w:pPr>
      <w:r>
        <w:rPr>
          <w:rFonts w:ascii="Times New Roman" w:eastAsia="Times New Roman" w:hAnsi="Times New Roman" w:cs="Times New Roman"/>
          <w:b/>
          <w:sz w:val="28"/>
          <w:szCs w:val="28"/>
          <w:lang w:eastAsia="vi-VN"/>
        </w:rPr>
        <w:lastRenderedPageBreak/>
        <w:t>“</w:t>
      </w:r>
      <w:r>
        <w:rPr>
          <w:rFonts w:ascii="Times New Roman" w:eastAsia="Times New Roman" w:hAnsi="Times New Roman" w:cs="Times New Roman"/>
          <w:b/>
          <w:i/>
          <w:sz w:val="28"/>
          <w:szCs w:val="28"/>
          <w:lang w:eastAsia="vi-VN"/>
        </w:rPr>
        <w:t>Điều 11. Trách nhiệm của các cơ quan, tổ chức có liên quan</w:t>
      </w:r>
    </w:p>
    <w:p>
      <w:pPr>
        <w:spacing w:before="120" w:after="120" w:line="240" w:lineRule="auto"/>
        <w:ind w:firstLine="720"/>
        <w:jc w:val="both"/>
        <w:rPr>
          <w:rFonts w:ascii="Times New Roman" w:eastAsia="Times New Roman" w:hAnsi="Times New Roman" w:cs="Times New Roman"/>
          <w:i/>
          <w:sz w:val="28"/>
          <w:szCs w:val="28"/>
          <w:lang w:eastAsia="vi-VN"/>
        </w:rPr>
      </w:pPr>
      <w:r>
        <w:rPr>
          <w:rFonts w:ascii="Times New Roman" w:eastAsia="Times New Roman" w:hAnsi="Times New Roman" w:cs="Times New Roman"/>
          <w:i/>
          <w:sz w:val="28"/>
          <w:szCs w:val="28"/>
          <w:lang w:eastAsia="vi-VN"/>
        </w:rPr>
        <w:t>1. Sở Tài chính</w:t>
      </w:r>
    </w:p>
    <w:p>
      <w:pPr>
        <w:spacing w:before="120" w:after="120" w:line="240" w:lineRule="auto"/>
        <w:ind w:firstLine="720"/>
        <w:jc w:val="both"/>
        <w:rPr>
          <w:rFonts w:ascii="Times New Roman" w:eastAsia="Times New Roman" w:hAnsi="Times New Roman" w:cs="Times New Roman"/>
          <w:i/>
          <w:sz w:val="28"/>
          <w:szCs w:val="28"/>
          <w:lang w:eastAsia="vi-VN"/>
        </w:rPr>
      </w:pPr>
      <w:r>
        <w:rPr>
          <w:rFonts w:ascii="Times New Roman" w:eastAsia="Times New Roman" w:hAnsi="Times New Roman" w:cs="Times New Roman"/>
          <w:i/>
          <w:sz w:val="28"/>
          <w:szCs w:val="28"/>
          <w:lang w:eastAsia="vi-VN"/>
        </w:rPr>
        <w:t>a) Chủ trì, phối hợp với các cơ quan có liên quan tham mưu cho UBND tỉnh thực hiện thẩm định danh mục dự án đầu tư, cơ cấu các nguồn vốn, lồng ghép, phân bổ, giao kế hoạch vốn đầu tư trung hạn và hằng năm thực hiện các Chương trình MTQG theo đúng quy định.</w:t>
      </w:r>
    </w:p>
    <w:p>
      <w:pPr>
        <w:spacing w:before="120" w:after="120" w:line="240" w:lineRule="auto"/>
        <w:ind w:firstLine="720"/>
        <w:jc w:val="both"/>
        <w:rPr>
          <w:rFonts w:ascii="Times New Roman" w:eastAsia="Times New Roman" w:hAnsi="Times New Roman" w:cs="Times New Roman"/>
          <w:i/>
          <w:sz w:val="28"/>
          <w:szCs w:val="28"/>
          <w:lang w:eastAsia="vi-VN"/>
        </w:rPr>
      </w:pPr>
      <w:r>
        <w:rPr>
          <w:rFonts w:ascii="Times New Roman" w:eastAsia="Times New Roman" w:hAnsi="Times New Roman" w:cs="Times New Roman"/>
          <w:i/>
          <w:sz w:val="28"/>
          <w:szCs w:val="28"/>
          <w:lang w:eastAsia="vi-VN"/>
        </w:rPr>
        <w:t>b) Chủ trì hướng dẫn việc quản lý, thanh quyết toán đối với các nội dung, dự án sử dụng vốn đầu tư từ nguồn NSNN giao cho cộng đồng tự thực hiện theo định mức hỗ trợ (bằng hiện vật hoặc bằng tiền) quy định tại Quyết định này.</w:t>
      </w:r>
    </w:p>
    <w:p>
      <w:pPr>
        <w:spacing w:before="120" w:after="120" w:line="240" w:lineRule="auto"/>
        <w:ind w:firstLine="720"/>
        <w:jc w:val="both"/>
        <w:rPr>
          <w:rFonts w:ascii="Times New Roman" w:eastAsia="Times New Roman" w:hAnsi="Times New Roman" w:cs="Times New Roman"/>
          <w:i/>
          <w:sz w:val="28"/>
          <w:szCs w:val="28"/>
          <w:lang w:eastAsia="vi-VN"/>
        </w:rPr>
      </w:pPr>
      <w:r>
        <w:rPr>
          <w:rFonts w:ascii="Times New Roman" w:eastAsia="Times New Roman" w:hAnsi="Times New Roman" w:cs="Times New Roman"/>
          <w:i/>
          <w:sz w:val="28"/>
          <w:szCs w:val="28"/>
          <w:lang w:eastAsia="vi-VN"/>
        </w:rPr>
        <w:t>c) Chủ trì, phối hợp với các ngành, đơn vị liên quan thẩm định nguồn vốn và khả năng cân đối vốn; tham mưu cho UBND tỉnh bố trí nguồn kinh phí đối ứng ngân sách tỉnh cho các công trình theo quy định.</w:t>
      </w:r>
    </w:p>
    <w:p>
      <w:pPr>
        <w:spacing w:before="120" w:after="120" w:line="240" w:lineRule="auto"/>
        <w:ind w:firstLine="720"/>
        <w:jc w:val="both"/>
        <w:rPr>
          <w:rFonts w:ascii="Times New Roman" w:eastAsia="Times New Roman" w:hAnsi="Times New Roman" w:cs="Times New Roman"/>
          <w:i/>
          <w:sz w:val="28"/>
          <w:szCs w:val="28"/>
          <w:lang w:eastAsia="vi-VN"/>
        </w:rPr>
      </w:pPr>
      <w:r>
        <w:rPr>
          <w:rFonts w:ascii="Times New Roman" w:eastAsia="Times New Roman" w:hAnsi="Times New Roman" w:cs="Times New Roman"/>
          <w:i/>
          <w:sz w:val="28"/>
          <w:szCs w:val="28"/>
          <w:lang w:eastAsia="vi-VN"/>
        </w:rPr>
        <w:t>2. Sở Dân tộc và Tôn giáo</w:t>
      </w:r>
    </w:p>
    <w:p>
      <w:pPr>
        <w:spacing w:before="120" w:after="120" w:line="240" w:lineRule="auto"/>
        <w:ind w:firstLine="720"/>
        <w:jc w:val="both"/>
        <w:rPr>
          <w:rFonts w:ascii="Times New Roman" w:eastAsia="Times New Roman" w:hAnsi="Times New Roman" w:cs="Times New Roman"/>
          <w:i/>
          <w:sz w:val="28"/>
          <w:szCs w:val="28"/>
          <w:lang w:eastAsia="vi-VN"/>
        </w:rPr>
      </w:pPr>
      <w:r>
        <w:rPr>
          <w:rFonts w:ascii="Times New Roman" w:eastAsia="Times New Roman" w:hAnsi="Times New Roman" w:cs="Times New Roman"/>
          <w:i/>
          <w:sz w:val="28"/>
          <w:szCs w:val="28"/>
          <w:lang w:eastAsia="vi-VN"/>
        </w:rPr>
        <w:t>Chủ trì hướng dẫn các đơn vị, địa phương xây dựng định mức dự án, cơ cấu vốn, lồng ghép, phân bổ giao kế hoạch đầu tư của Chương trình MTQG phát triển kinh tế xã hội vùng đồng bào thiểu số và miền núi giai đoạn 2021-2030.</w:t>
      </w:r>
    </w:p>
    <w:p>
      <w:pPr>
        <w:spacing w:before="120" w:after="120" w:line="240" w:lineRule="auto"/>
        <w:ind w:firstLine="720"/>
        <w:jc w:val="both"/>
        <w:rPr>
          <w:rFonts w:ascii="Times New Roman" w:eastAsia="Times New Roman" w:hAnsi="Times New Roman" w:cs="Times New Roman"/>
          <w:i/>
          <w:sz w:val="28"/>
          <w:szCs w:val="28"/>
          <w:lang w:eastAsia="vi-VN"/>
        </w:rPr>
      </w:pPr>
      <w:r>
        <w:rPr>
          <w:rFonts w:ascii="Times New Roman" w:eastAsia="Times New Roman" w:hAnsi="Times New Roman" w:cs="Times New Roman"/>
          <w:i/>
          <w:sz w:val="28"/>
          <w:szCs w:val="28"/>
          <w:lang w:eastAsia="vi-VN"/>
        </w:rPr>
        <w:t>3. Sở Nông nghiệp và Môi trường</w:t>
      </w:r>
    </w:p>
    <w:p>
      <w:pPr>
        <w:spacing w:before="120" w:after="120" w:line="240" w:lineRule="auto"/>
        <w:ind w:firstLine="720"/>
        <w:jc w:val="both"/>
        <w:rPr>
          <w:rFonts w:ascii="Times New Roman" w:eastAsia="Times New Roman" w:hAnsi="Times New Roman" w:cs="Times New Roman"/>
          <w:i/>
          <w:sz w:val="28"/>
          <w:szCs w:val="28"/>
          <w:lang w:eastAsia="vi-VN"/>
        </w:rPr>
      </w:pPr>
      <w:r>
        <w:rPr>
          <w:rFonts w:ascii="Times New Roman" w:eastAsia="Times New Roman" w:hAnsi="Times New Roman" w:cs="Times New Roman"/>
          <w:i/>
          <w:sz w:val="28"/>
          <w:szCs w:val="28"/>
          <w:lang w:eastAsia="vi-VN"/>
        </w:rPr>
        <w:t>Chủ trì hướng dẫn các đơn vị, địa phương xây dựng định mức dự án, cơ cấu vốn, lồng ghép phân bổ giao kế hoạch đầu tư của Chương trình MTQG giảm nghèo bền vững giai đoạn 2021-2025.</w:t>
      </w:r>
    </w:p>
    <w:p>
      <w:pPr>
        <w:spacing w:before="120" w:after="120" w:line="240" w:lineRule="auto"/>
        <w:ind w:firstLine="720"/>
        <w:jc w:val="both"/>
        <w:rPr>
          <w:rFonts w:ascii="Times New Roman" w:eastAsia="Times New Roman" w:hAnsi="Times New Roman" w:cs="Times New Roman"/>
          <w:i/>
          <w:sz w:val="28"/>
          <w:szCs w:val="28"/>
          <w:lang w:eastAsia="vi-VN"/>
        </w:rPr>
      </w:pPr>
      <w:r>
        <w:rPr>
          <w:rFonts w:ascii="Times New Roman" w:eastAsia="Times New Roman" w:hAnsi="Times New Roman" w:cs="Times New Roman"/>
          <w:i/>
          <w:sz w:val="28"/>
          <w:szCs w:val="28"/>
          <w:lang w:eastAsia="vi-VN"/>
        </w:rPr>
        <w:t>4. Văn phòng điều phối chương trình NTM tỉnh</w:t>
      </w:r>
    </w:p>
    <w:p>
      <w:pPr>
        <w:spacing w:before="120" w:after="120" w:line="240" w:lineRule="auto"/>
        <w:ind w:firstLine="720"/>
        <w:jc w:val="both"/>
        <w:rPr>
          <w:rFonts w:ascii="Times New Roman" w:eastAsia="Times New Roman" w:hAnsi="Times New Roman" w:cs="Times New Roman"/>
          <w:i/>
          <w:sz w:val="28"/>
          <w:szCs w:val="28"/>
          <w:lang w:eastAsia="vi-VN"/>
        </w:rPr>
      </w:pPr>
      <w:r>
        <w:rPr>
          <w:rFonts w:ascii="Times New Roman" w:eastAsia="Times New Roman" w:hAnsi="Times New Roman" w:cs="Times New Roman"/>
          <w:i/>
          <w:sz w:val="28"/>
          <w:szCs w:val="28"/>
          <w:lang w:eastAsia="vi-VN"/>
        </w:rPr>
        <w:t>Chủ trì hướng dẫn các đơn vị, địa phương xây dựng định mức dự án, cơ cấu vốn, lồng ghép phân bổ giao kế hoạch đầu tư của Chương trình MTQG xây dựng nông thôn mới giai đoạn 2021-2025.</w:t>
      </w:r>
    </w:p>
    <w:p>
      <w:pPr>
        <w:spacing w:before="120" w:after="120" w:line="240" w:lineRule="auto"/>
        <w:ind w:firstLine="720"/>
        <w:jc w:val="both"/>
        <w:rPr>
          <w:rFonts w:ascii="Times New Roman" w:eastAsia="Times New Roman" w:hAnsi="Times New Roman" w:cs="Times New Roman"/>
          <w:i/>
          <w:sz w:val="28"/>
          <w:szCs w:val="28"/>
          <w:lang w:eastAsia="vi-VN"/>
        </w:rPr>
      </w:pPr>
      <w:r>
        <w:rPr>
          <w:rFonts w:ascii="Times New Roman" w:eastAsia="Times New Roman" w:hAnsi="Times New Roman" w:cs="Times New Roman"/>
          <w:i/>
          <w:sz w:val="28"/>
          <w:szCs w:val="28"/>
          <w:lang w:eastAsia="vi-VN"/>
        </w:rPr>
        <w:t>5. Kho bạc Nhà nước khu vực XI:</w:t>
      </w:r>
    </w:p>
    <w:p>
      <w:pPr>
        <w:spacing w:before="120" w:after="120" w:line="240" w:lineRule="auto"/>
        <w:ind w:firstLine="720"/>
        <w:jc w:val="both"/>
        <w:rPr>
          <w:rFonts w:ascii="Times New Roman" w:eastAsia="Times New Roman" w:hAnsi="Times New Roman" w:cs="Times New Roman"/>
          <w:i/>
          <w:sz w:val="28"/>
          <w:szCs w:val="28"/>
          <w:lang w:eastAsia="vi-VN"/>
        </w:rPr>
      </w:pPr>
      <w:r>
        <w:rPr>
          <w:rFonts w:ascii="Times New Roman" w:eastAsia="Times New Roman" w:hAnsi="Times New Roman" w:cs="Times New Roman"/>
          <w:i/>
          <w:sz w:val="28"/>
          <w:szCs w:val="28"/>
          <w:lang w:eastAsia="vi-VN"/>
        </w:rPr>
        <w:t>a) Hướng dẫn chủ đầu tư mở tài khoản theo quy định.</w:t>
      </w:r>
    </w:p>
    <w:p>
      <w:pPr>
        <w:spacing w:before="120" w:after="120" w:line="240" w:lineRule="auto"/>
        <w:ind w:firstLine="720"/>
        <w:jc w:val="both"/>
        <w:rPr>
          <w:rFonts w:ascii="Times New Roman" w:eastAsia="Times New Roman" w:hAnsi="Times New Roman" w:cs="Times New Roman"/>
          <w:i/>
          <w:sz w:val="28"/>
          <w:szCs w:val="28"/>
          <w:lang w:eastAsia="vi-VN"/>
        </w:rPr>
      </w:pPr>
      <w:r>
        <w:rPr>
          <w:rFonts w:ascii="Times New Roman" w:eastAsia="Times New Roman" w:hAnsi="Times New Roman" w:cs="Times New Roman"/>
          <w:i/>
          <w:sz w:val="28"/>
          <w:szCs w:val="28"/>
          <w:lang w:eastAsia="vi-VN"/>
        </w:rPr>
        <w:t>b) Thực hiện kiểm soát, thanh toán vốn kịp thời, đầy đủ cho dự án khi đã có đủ điều kiện và đúng thời gian quy định của pháp luật hiện hành và Nghị định số 99/2021/NĐ-CP ngày 11/11/2021 của Chính phủ; đôn đốc chủ đầu tư thực hiện đúng quy định về tạm ứng, thu hồi vốn tạm ứng, thực hiện chế độ thông tin báo cáo và quyết toán vốn đầu tư theo quy định.</w:t>
      </w:r>
    </w:p>
    <w:p>
      <w:pPr>
        <w:spacing w:before="120" w:after="120" w:line="240" w:lineRule="auto"/>
        <w:ind w:firstLine="720"/>
        <w:jc w:val="both"/>
        <w:rPr>
          <w:rFonts w:ascii="Times New Roman" w:eastAsia="Times New Roman" w:hAnsi="Times New Roman" w:cs="Times New Roman"/>
          <w:i/>
          <w:sz w:val="28"/>
          <w:szCs w:val="28"/>
          <w:lang w:eastAsia="vi-VN"/>
        </w:rPr>
      </w:pPr>
      <w:r>
        <w:rPr>
          <w:rFonts w:ascii="Times New Roman" w:eastAsia="Times New Roman" w:hAnsi="Times New Roman" w:cs="Times New Roman"/>
          <w:i/>
          <w:sz w:val="28"/>
          <w:szCs w:val="28"/>
          <w:lang w:eastAsia="vi-VN"/>
        </w:rPr>
        <w:t>6. UBND xã, phường</w:t>
      </w:r>
    </w:p>
    <w:p>
      <w:pPr>
        <w:spacing w:before="120" w:after="120" w:line="240" w:lineRule="auto"/>
        <w:ind w:firstLine="720"/>
        <w:jc w:val="both"/>
        <w:rPr>
          <w:rFonts w:ascii="Times New Roman" w:eastAsia="Times New Roman" w:hAnsi="Times New Roman" w:cs="Times New Roman"/>
          <w:i/>
          <w:sz w:val="28"/>
          <w:szCs w:val="28"/>
          <w:lang w:eastAsia="vi-VN"/>
        </w:rPr>
      </w:pPr>
      <w:r>
        <w:rPr>
          <w:rFonts w:ascii="Times New Roman" w:eastAsia="Times New Roman" w:hAnsi="Times New Roman" w:cs="Times New Roman"/>
          <w:i/>
          <w:sz w:val="28"/>
          <w:szCs w:val="28"/>
          <w:lang w:eastAsia="vi-VN"/>
        </w:rPr>
        <w:t xml:space="preserve">a) Thực hiện chức năng, nhiệm vụ được giao theo quy định, hướng dẫn, kiểm tra đôn đốc các chủ đầu tư thuộc phạm vi quản lý thực hiện kế hoạch đầu tư, tiếp nhận và sử dụng vốn đầu tư (thuộc phạm vi điều chỉnh của Quyết định này) đúng mục đích, chế độ nhà nước. Chỉ đạo việc triển khai thực hiện các dự án giao cho cộng đồng tự thực hiện xây dựng trên địa bàn xã theo cơ chế đặc thù; </w:t>
      </w:r>
      <w:r>
        <w:rPr>
          <w:rFonts w:ascii="Times New Roman" w:eastAsia="Times New Roman" w:hAnsi="Times New Roman" w:cs="Times New Roman"/>
          <w:i/>
          <w:sz w:val="28"/>
          <w:szCs w:val="28"/>
          <w:lang w:eastAsia="vi-VN"/>
        </w:rPr>
        <w:lastRenderedPageBreak/>
        <w:t>huy động sự tham gia của các tổ chức chính trị - xã hội trên địa bàn xã tham gia thực hiện xây dựng công trình.</w:t>
      </w:r>
    </w:p>
    <w:p>
      <w:pPr>
        <w:spacing w:before="120" w:after="120" w:line="240" w:lineRule="auto"/>
        <w:ind w:firstLine="720"/>
        <w:jc w:val="both"/>
        <w:rPr>
          <w:rFonts w:ascii="Times New Roman" w:eastAsia="Times New Roman" w:hAnsi="Times New Roman" w:cs="Times New Roman"/>
          <w:i/>
          <w:sz w:val="28"/>
          <w:szCs w:val="28"/>
          <w:lang w:eastAsia="vi-VN"/>
        </w:rPr>
      </w:pPr>
      <w:r>
        <w:rPr>
          <w:rFonts w:ascii="Times New Roman" w:eastAsia="Times New Roman" w:hAnsi="Times New Roman" w:cs="Times New Roman"/>
          <w:i/>
          <w:sz w:val="28"/>
          <w:szCs w:val="28"/>
          <w:lang w:eastAsia="vi-VN"/>
        </w:rPr>
        <w:t>b) Thực hiện phân bổ và điều chỉnh kế hoạch vốn đầu tư do cấp xã quản lý; Tổ chức thẩm định, phê duyệt hồ sơ xây dựng công trình đơn giản; thẩm tra, quyết toán vốn đầu tư dự án hoàn thành. Trường hợp UBND cấp xã không đủ năng lực thẩm định hồ sơ xây dựng công trình, thẩm tra quyết toán các công trình hoàn thành, UBND cấp xã có văn bản đề nghị UBND cấp tỉnh giao cơ quan chuyên môn tổ chức thẩm định Hồ sơ xây dựng và thẩm tra quyết toán các công trình hoàn thành.</w:t>
      </w:r>
    </w:p>
    <w:p>
      <w:pPr>
        <w:spacing w:before="120" w:after="120" w:line="240" w:lineRule="auto"/>
        <w:ind w:firstLine="720"/>
        <w:jc w:val="both"/>
        <w:rPr>
          <w:rFonts w:ascii="Times New Roman" w:eastAsia="Times New Roman" w:hAnsi="Times New Roman" w:cs="Times New Roman"/>
          <w:i/>
          <w:sz w:val="28"/>
          <w:szCs w:val="28"/>
          <w:lang w:eastAsia="vi-VN"/>
        </w:rPr>
      </w:pPr>
      <w:r>
        <w:rPr>
          <w:rFonts w:ascii="Times New Roman" w:eastAsia="Times New Roman" w:hAnsi="Times New Roman" w:cs="Times New Roman"/>
          <w:i/>
          <w:sz w:val="28"/>
          <w:szCs w:val="28"/>
          <w:lang w:eastAsia="vi-VN"/>
        </w:rPr>
        <w:t>c) Thực hiện quản lý chất lượng, tiến độ, khối lượng, an toàn lao động, môi trường xây dựng, chi phí quản lý đầu tư xây dựng công trình.</w:t>
      </w:r>
    </w:p>
    <w:p>
      <w:pPr>
        <w:spacing w:before="120" w:after="120" w:line="240" w:lineRule="auto"/>
        <w:ind w:firstLine="720"/>
        <w:jc w:val="both"/>
        <w:rPr>
          <w:rFonts w:ascii="Times New Roman" w:eastAsia="Times New Roman" w:hAnsi="Times New Roman" w:cs="Times New Roman"/>
          <w:i/>
          <w:sz w:val="28"/>
          <w:szCs w:val="28"/>
          <w:lang w:eastAsia="vi-VN"/>
        </w:rPr>
      </w:pPr>
      <w:r>
        <w:rPr>
          <w:rFonts w:ascii="Times New Roman" w:eastAsia="Times New Roman" w:hAnsi="Times New Roman" w:cs="Times New Roman"/>
          <w:i/>
          <w:sz w:val="28"/>
          <w:szCs w:val="28"/>
          <w:lang w:eastAsia="vi-VN"/>
        </w:rPr>
        <w:t>d) Giao cho Ban phát triển thôn trực tiếp quản lý vận hành công trình xây dựng.</w:t>
      </w:r>
    </w:p>
    <w:p>
      <w:pPr>
        <w:spacing w:before="120" w:after="120" w:line="240" w:lineRule="auto"/>
        <w:ind w:firstLine="720"/>
        <w:jc w:val="both"/>
        <w:rPr>
          <w:rFonts w:ascii="Times New Roman" w:eastAsia="Times New Roman" w:hAnsi="Times New Roman" w:cs="Times New Roman"/>
          <w:i/>
          <w:sz w:val="28"/>
          <w:szCs w:val="28"/>
          <w:lang w:eastAsia="vi-VN"/>
        </w:rPr>
      </w:pPr>
      <w:r>
        <w:rPr>
          <w:rFonts w:ascii="Times New Roman" w:eastAsia="Times New Roman" w:hAnsi="Times New Roman" w:cs="Times New Roman"/>
          <w:i/>
          <w:sz w:val="28"/>
          <w:szCs w:val="28"/>
          <w:lang w:eastAsia="vi-VN"/>
        </w:rPr>
        <w:t>đ) Quyết định kế hoạch bảo trì và giao cho cộng đồng dân cư thực hiện bảo trì công trình xây dựng.</w:t>
      </w:r>
    </w:p>
    <w:p>
      <w:pPr>
        <w:spacing w:before="120" w:after="120" w:line="240" w:lineRule="auto"/>
        <w:ind w:firstLine="720"/>
        <w:jc w:val="both"/>
        <w:rPr>
          <w:rFonts w:ascii="Times New Roman" w:eastAsia="Times New Roman" w:hAnsi="Times New Roman" w:cs="Times New Roman"/>
          <w:i/>
          <w:sz w:val="28"/>
          <w:szCs w:val="28"/>
          <w:lang w:eastAsia="vi-VN"/>
        </w:rPr>
      </w:pPr>
      <w:r>
        <w:rPr>
          <w:rFonts w:ascii="Times New Roman" w:eastAsia="Times New Roman" w:hAnsi="Times New Roman" w:cs="Times New Roman"/>
          <w:i/>
          <w:sz w:val="28"/>
          <w:szCs w:val="28"/>
          <w:lang w:eastAsia="vi-VN"/>
        </w:rPr>
        <w:t>e) Thực hiện chế độ thông tin báo cáo theo quy định.</w:t>
      </w:r>
    </w:p>
    <w:p>
      <w:pPr>
        <w:spacing w:before="120" w:after="120" w:line="240" w:lineRule="auto"/>
        <w:ind w:firstLine="720"/>
        <w:jc w:val="both"/>
        <w:rPr>
          <w:rFonts w:ascii="Times New Roman" w:eastAsia="Times New Roman" w:hAnsi="Times New Roman" w:cs="Times New Roman"/>
          <w:i/>
          <w:sz w:val="28"/>
          <w:szCs w:val="28"/>
          <w:lang w:eastAsia="vi-VN"/>
        </w:rPr>
      </w:pPr>
      <w:r>
        <w:rPr>
          <w:rFonts w:ascii="Times New Roman" w:eastAsia="Times New Roman" w:hAnsi="Times New Roman" w:cs="Times New Roman"/>
          <w:i/>
          <w:sz w:val="28"/>
          <w:szCs w:val="28"/>
          <w:lang w:eastAsia="vi-VN"/>
        </w:rPr>
        <w:t>7. Ban quản lý cấp xã</w:t>
      </w:r>
    </w:p>
    <w:p>
      <w:pPr>
        <w:spacing w:before="120" w:after="120" w:line="240" w:lineRule="auto"/>
        <w:ind w:firstLine="720"/>
        <w:jc w:val="both"/>
        <w:rPr>
          <w:rFonts w:ascii="Times New Roman" w:eastAsia="Times New Roman" w:hAnsi="Times New Roman" w:cs="Times New Roman"/>
          <w:i/>
          <w:sz w:val="28"/>
          <w:szCs w:val="28"/>
          <w:lang w:eastAsia="vi-VN"/>
        </w:rPr>
      </w:pPr>
      <w:r>
        <w:rPr>
          <w:rFonts w:ascii="Times New Roman" w:eastAsia="Times New Roman" w:hAnsi="Times New Roman" w:cs="Times New Roman"/>
          <w:i/>
          <w:sz w:val="28"/>
          <w:szCs w:val="28"/>
          <w:lang w:eastAsia="vi-VN"/>
        </w:rPr>
        <w:t>a) Ban quản lý cấp xã trực thuộc UBND cấp xã được mở tài khoản tại cơ quan KBNN và sử dụng con dấu của UBND cấp xã trong hoạt động giao dịch với các tổ chức và cá nhân có liên quan theo quy định tại điểm a khoản 1 Điều 5 Nghị định số 99/2021/NĐ-CP ngày 11/11/2021 và khoản 3 Điều 26 Nghị định số 27/2022/NĐ-CP ngày 19/4/2022 cuả Chính phủ.</w:t>
      </w:r>
    </w:p>
    <w:p>
      <w:pPr>
        <w:spacing w:before="120" w:after="120" w:line="240" w:lineRule="auto"/>
        <w:ind w:firstLine="720"/>
        <w:jc w:val="both"/>
        <w:rPr>
          <w:rFonts w:ascii="Times New Roman" w:eastAsia="Times New Roman" w:hAnsi="Times New Roman" w:cs="Times New Roman"/>
          <w:i/>
          <w:sz w:val="28"/>
          <w:szCs w:val="28"/>
          <w:lang w:eastAsia="vi-VN"/>
        </w:rPr>
      </w:pPr>
      <w:r>
        <w:rPr>
          <w:rFonts w:ascii="Times New Roman" w:eastAsia="Times New Roman" w:hAnsi="Times New Roman" w:cs="Times New Roman"/>
          <w:i/>
          <w:sz w:val="28"/>
          <w:szCs w:val="28"/>
          <w:lang w:eastAsia="vi-VN"/>
        </w:rPr>
        <w:t>b) Chịu trách nhiệm quản lý, sử dụng vốn đúng mục đích, tiết kiệm, hiệu quả; thực hiện ký hợp đồng với Ban phát triển thôn để tổ chức thi công công trình, giám sát trong quá trình thi công, tổ chức nghiệm thu công trình; tham mưu cho UBND cấp xã và tổ chức huy động đóng góp của nhân dân. Tổng hợp theo dõi chi tiết các khoản nhân dân đóng góp xây dựng công trình.</w:t>
      </w:r>
    </w:p>
    <w:p>
      <w:pPr>
        <w:spacing w:before="120" w:after="120" w:line="240" w:lineRule="auto"/>
        <w:ind w:firstLine="720"/>
        <w:jc w:val="both"/>
        <w:rPr>
          <w:rFonts w:ascii="Times New Roman" w:eastAsia="Times New Roman" w:hAnsi="Times New Roman" w:cs="Times New Roman"/>
          <w:i/>
          <w:sz w:val="28"/>
          <w:szCs w:val="28"/>
          <w:lang w:eastAsia="vi-VN"/>
        </w:rPr>
      </w:pPr>
      <w:r>
        <w:rPr>
          <w:rFonts w:ascii="Times New Roman" w:eastAsia="Times New Roman" w:hAnsi="Times New Roman" w:cs="Times New Roman"/>
          <w:i/>
          <w:sz w:val="28"/>
          <w:szCs w:val="28"/>
          <w:lang w:eastAsia="vi-VN"/>
        </w:rPr>
        <w:t>c) Xây dựng kế hoạch bảo trì công trình xây dựng.</w:t>
      </w:r>
    </w:p>
    <w:p>
      <w:pPr>
        <w:spacing w:before="120" w:after="120" w:line="240" w:lineRule="auto"/>
        <w:ind w:firstLine="720"/>
        <w:jc w:val="both"/>
        <w:rPr>
          <w:rFonts w:ascii="Times New Roman" w:eastAsia="Times New Roman" w:hAnsi="Times New Roman" w:cs="Times New Roman"/>
          <w:i/>
          <w:sz w:val="28"/>
          <w:szCs w:val="28"/>
          <w:lang w:eastAsia="vi-VN"/>
        </w:rPr>
      </w:pPr>
      <w:r>
        <w:rPr>
          <w:rFonts w:ascii="Times New Roman" w:eastAsia="Times New Roman" w:hAnsi="Times New Roman" w:cs="Times New Roman"/>
          <w:i/>
          <w:sz w:val="28"/>
          <w:szCs w:val="28"/>
          <w:lang w:eastAsia="vi-VN"/>
        </w:rPr>
        <w:t>8. Ban phát triển thôn</w:t>
      </w:r>
    </w:p>
    <w:p>
      <w:pPr>
        <w:spacing w:before="120" w:after="120" w:line="240" w:lineRule="auto"/>
        <w:ind w:firstLine="720"/>
        <w:jc w:val="both"/>
        <w:rPr>
          <w:rFonts w:ascii="Times New Roman" w:eastAsia="Times New Roman" w:hAnsi="Times New Roman" w:cs="Times New Roman"/>
          <w:i/>
          <w:sz w:val="28"/>
          <w:szCs w:val="28"/>
          <w:lang w:eastAsia="vi-VN"/>
        </w:rPr>
      </w:pPr>
      <w:r>
        <w:rPr>
          <w:rFonts w:ascii="Times New Roman" w:eastAsia="Times New Roman" w:hAnsi="Times New Roman" w:cs="Times New Roman"/>
          <w:i/>
          <w:sz w:val="28"/>
          <w:szCs w:val="28"/>
          <w:lang w:eastAsia="vi-VN"/>
        </w:rPr>
        <w:t>a) Lập hồ sơ xây dựng công trình đơn giản gửi UBND cấp xã thẩm định và phê duyệt theo quy định tại Điều 15 Chương IV Nghị định 27/2022/NĐ-CP. Trường hợp gặp khó khăn trong lập hồ sơ xây dựng công trình đơn giản, Ban phát triển thôn có văn bản đề nghị UBND cấp xã cử cán bộ chuyên môn hỗ trợ lập Hồ sơ xây dựng công trình đơn giản.</w:t>
      </w:r>
    </w:p>
    <w:p>
      <w:pPr>
        <w:spacing w:before="120" w:after="120" w:line="240" w:lineRule="auto"/>
        <w:ind w:firstLine="720"/>
        <w:jc w:val="both"/>
        <w:rPr>
          <w:rFonts w:ascii="Times New Roman" w:eastAsia="Times New Roman" w:hAnsi="Times New Roman" w:cs="Times New Roman"/>
          <w:i/>
          <w:sz w:val="28"/>
          <w:szCs w:val="28"/>
          <w:lang w:eastAsia="vi-VN"/>
        </w:rPr>
      </w:pPr>
      <w:r>
        <w:rPr>
          <w:rFonts w:ascii="Times New Roman" w:eastAsia="Times New Roman" w:hAnsi="Times New Roman" w:cs="Times New Roman"/>
          <w:i/>
          <w:sz w:val="28"/>
          <w:szCs w:val="28"/>
          <w:lang w:eastAsia="vi-VN"/>
        </w:rPr>
        <w:t>b) Tổ chức thi công công trình, phối hợp với Ban quản lý xã thực hiện giám sát và nghiệm thu công trình.</w:t>
      </w:r>
    </w:p>
    <w:p>
      <w:pPr>
        <w:spacing w:before="120" w:after="120" w:line="240" w:lineRule="auto"/>
        <w:ind w:firstLine="720"/>
        <w:jc w:val="both"/>
        <w:rPr>
          <w:rFonts w:ascii="Times New Roman" w:eastAsia="Times New Roman" w:hAnsi="Times New Roman" w:cs="Times New Roman"/>
          <w:i/>
          <w:sz w:val="28"/>
          <w:szCs w:val="28"/>
          <w:lang w:eastAsia="vi-VN"/>
        </w:rPr>
      </w:pPr>
      <w:r>
        <w:rPr>
          <w:rFonts w:ascii="Times New Roman" w:eastAsia="Times New Roman" w:hAnsi="Times New Roman" w:cs="Times New Roman"/>
          <w:i/>
          <w:sz w:val="28"/>
          <w:szCs w:val="28"/>
          <w:lang w:eastAsia="vi-VN"/>
        </w:rPr>
        <w:t>c) Trực tiếp quản lý vận hành khai thác công trình xây dựng”.</w:t>
      </w:r>
    </w:p>
    <w:p>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Điều </w:t>
      </w:r>
      <w:bookmarkStart w:id="2" w:name="Dieu_2"/>
      <w:bookmarkEnd w:id="2"/>
      <w:r>
        <w:rPr>
          <w:rFonts w:ascii="Times New Roman" w:eastAsia="Times New Roman" w:hAnsi="Times New Roman" w:cs="Times New Roman"/>
          <w:b/>
          <w:bCs/>
          <w:sz w:val="28"/>
          <w:szCs w:val="28"/>
        </w:rPr>
        <w:t>2.</w:t>
      </w:r>
      <w:r>
        <w:rPr>
          <w:rFonts w:ascii="Times New Roman" w:eastAsia="Times New Roman" w:hAnsi="Times New Roman" w:cs="Times New Roman"/>
          <w:sz w:val="28"/>
          <w:szCs w:val="28"/>
        </w:rPr>
        <w:t xml:space="preserve"> Quyết định này có hiệu lực kể từ ngày     tháng     năm 2025. </w:t>
      </w:r>
    </w:p>
    <w:p>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Các nội dung khác thực hiện theo Quyết định số </w:t>
      </w:r>
      <w:r>
        <w:rPr>
          <w:rFonts w:ascii="Times New Roman" w:eastAsia="Times New Roman" w:hAnsi="Times New Roman" w:cs="Times New Roman"/>
          <w:bCs/>
          <w:sz w:val="28"/>
          <w:szCs w:val="28"/>
        </w:rPr>
        <w:t>01/2023/QĐ-UBND ngày 12/01/2023 của UBND tỉnh.</w:t>
      </w:r>
    </w:p>
    <w:p>
      <w:pPr>
        <w:spacing w:before="120" w:after="24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Điều </w:t>
      </w:r>
      <w:bookmarkStart w:id="3" w:name="Dieu_3"/>
      <w:bookmarkEnd w:id="3"/>
      <w:r>
        <w:rPr>
          <w:rFonts w:ascii="Times New Roman" w:eastAsia="Times New Roman" w:hAnsi="Times New Roman" w:cs="Times New Roman"/>
          <w:b/>
          <w:bCs/>
          <w:sz w:val="28"/>
          <w:szCs w:val="28"/>
        </w:rPr>
        <w:t>3.</w:t>
      </w:r>
      <w:r>
        <w:rPr>
          <w:rFonts w:ascii="Times New Roman" w:eastAsia="Times New Roman" w:hAnsi="Times New Roman" w:cs="Times New Roman"/>
          <w:sz w:val="28"/>
          <w:szCs w:val="28"/>
        </w:rPr>
        <w:t> Chánh Văn phòng Uỷ ban nhân dân tỉnh; Giám đốc các Sở: Tài chính, Nông nghiệp và Môi trường, Xây dựng, Dân tộc và Tôn giáo; Giám đốc Kho bạc Nhà nước khu vực X; Văn phòng Điều phối nông thôn mới tỉnh; Chủ tịch UBND các xã, phường và Thủ trưởng các cơ quan, đơn vị liên quan chịu trách nhiệm thi hành Quyết định này./.</w:t>
      </w:r>
    </w:p>
    <w:p>
      <w:pPr>
        <w:spacing w:after="0" w:line="240" w:lineRule="auto"/>
        <w:jc w:val="both"/>
        <w:textAlignment w:val="baseline"/>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Nơi nhận:</w:t>
      </w:r>
      <w:r>
        <w:rPr>
          <w:rFonts w:ascii="Times New Roman" w:eastAsia="Times New Roman" w:hAnsi="Times New Roman" w:cs="Times New Roman"/>
          <w:b/>
          <w:i/>
          <w:sz w:val="26"/>
          <w:szCs w:val="26"/>
        </w:rPr>
        <w:tab/>
      </w:r>
      <w:r>
        <w:rPr>
          <w:rFonts w:ascii="Times New Roman" w:eastAsia="Times New Roman" w:hAnsi="Times New Roman" w:cs="Times New Roman"/>
          <w:b/>
          <w:i/>
          <w:sz w:val="26"/>
          <w:szCs w:val="26"/>
        </w:rPr>
        <w:tab/>
      </w:r>
      <w:r>
        <w:rPr>
          <w:rFonts w:ascii="Times New Roman" w:eastAsia="Times New Roman" w:hAnsi="Times New Roman" w:cs="Times New Roman"/>
          <w:b/>
          <w:i/>
          <w:sz w:val="26"/>
          <w:szCs w:val="26"/>
        </w:rPr>
        <w:tab/>
      </w:r>
      <w:r>
        <w:rPr>
          <w:rFonts w:ascii="Times New Roman" w:eastAsia="Times New Roman" w:hAnsi="Times New Roman" w:cs="Times New Roman"/>
          <w:b/>
          <w:i/>
          <w:sz w:val="26"/>
          <w:szCs w:val="26"/>
        </w:rPr>
        <w:tab/>
      </w:r>
      <w:r>
        <w:rPr>
          <w:rFonts w:ascii="Times New Roman" w:eastAsia="Times New Roman" w:hAnsi="Times New Roman" w:cs="Times New Roman"/>
          <w:b/>
          <w:i/>
          <w:sz w:val="26"/>
          <w:szCs w:val="26"/>
        </w:rPr>
        <w:tab/>
      </w:r>
      <w:r>
        <w:rPr>
          <w:rFonts w:ascii="Times New Roman" w:eastAsia="Times New Roman" w:hAnsi="Times New Roman" w:cs="Times New Roman"/>
          <w:b/>
          <w:i/>
          <w:sz w:val="26"/>
          <w:szCs w:val="26"/>
        </w:rPr>
        <w:tab/>
      </w:r>
      <w:r>
        <w:rPr>
          <w:rFonts w:ascii="Times New Roman" w:eastAsia="Times New Roman" w:hAnsi="Times New Roman" w:cs="Times New Roman"/>
          <w:b/>
          <w:i/>
          <w:sz w:val="26"/>
          <w:szCs w:val="26"/>
        </w:rPr>
        <w:tab/>
      </w:r>
      <w:r>
        <w:rPr>
          <w:rFonts w:ascii="Times New Roman" w:eastAsia="Times New Roman" w:hAnsi="Times New Roman" w:cs="Times New Roman"/>
          <w:b/>
          <w:bCs/>
          <w:caps/>
          <w:sz w:val="28"/>
          <w:szCs w:val="28"/>
        </w:rPr>
        <w:t>TM. ỦY BAN NHÂN DÂN</w:t>
      </w:r>
    </w:p>
    <w:p>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Như điều 3 (t/hiện);</w:t>
      </w:r>
    </w:p>
    <w:p>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Thường trực Tỉnh ủy;</w:t>
      </w:r>
    </w:p>
    <w:p>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Thường trực HĐND tỉnh;</w:t>
      </w:r>
    </w:p>
    <w:p>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Chủ tịch, các PCT UBND tỉnh;</w:t>
      </w:r>
    </w:p>
    <w:p>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Sở Tư pháp;</w:t>
      </w:r>
    </w:p>
    <w:p>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Lưu: VT,….</w:t>
      </w:r>
    </w:p>
    <w:p>
      <w:pPr>
        <w:spacing w:after="0" w:line="240" w:lineRule="auto"/>
        <w:ind w:firstLine="720"/>
        <w:jc w:val="both"/>
        <w:textAlignment w:val="baseline"/>
        <w:rPr>
          <w:rFonts w:ascii="Times New Roman" w:eastAsia="Times New Roman" w:hAnsi="Times New Roman" w:cs="Times New Roman"/>
          <w:sz w:val="24"/>
          <w:szCs w:val="24"/>
        </w:rPr>
      </w:pPr>
    </w:p>
    <w:tbl>
      <w:tblPr>
        <w:tblW w:w="9374" w:type="dxa"/>
        <w:tblCellMar>
          <w:left w:w="0" w:type="dxa"/>
          <w:right w:w="0" w:type="dxa"/>
        </w:tblCellMar>
        <w:tblLook w:val="04A0" w:firstRow="1" w:lastRow="0" w:firstColumn="1" w:lastColumn="0" w:noHBand="0" w:noVBand="1"/>
      </w:tblPr>
      <w:tblGrid>
        <w:gridCol w:w="9374"/>
      </w:tblGrid>
      <w:tr>
        <w:tc>
          <w:tcPr>
            <w:tcW w:w="9356" w:type="dxa"/>
            <w:tcBorders>
              <w:top w:val="nil"/>
              <w:left w:val="nil"/>
              <w:bottom w:val="nil"/>
              <w:right w:val="nil"/>
            </w:tcBorders>
            <w:tcMar>
              <w:top w:w="30" w:type="dxa"/>
              <w:left w:w="0" w:type="dxa"/>
              <w:bottom w:w="30" w:type="dxa"/>
              <w:right w:w="0" w:type="dxa"/>
            </w:tcMar>
            <w:vAlign w:val="bottom"/>
          </w:tcPr>
          <w:p>
            <w:pPr>
              <w:spacing w:after="0" w:line="240" w:lineRule="auto"/>
              <w:textAlignment w:val="baseline"/>
              <w:rPr>
                <w:rFonts w:ascii="Times New Roman" w:eastAsia="Times New Roman" w:hAnsi="Times New Roman" w:cs="Times New Roman"/>
                <w:caps/>
                <w:sz w:val="28"/>
                <w:szCs w:val="28"/>
              </w:rPr>
            </w:pPr>
            <w:r>
              <w:rPr>
                <w:rFonts w:ascii="Times New Roman" w:eastAsia="Times New Roman" w:hAnsi="Times New Roman" w:cs="Times New Roman"/>
                <w:b/>
                <w:bCs/>
                <w:caps/>
                <w:sz w:val="28"/>
                <w:szCs w:val="28"/>
              </w:rPr>
              <w:t xml:space="preserve">      </w:t>
            </w:r>
          </w:p>
        </w:tc>
      </w:tr>
    </w:tbl>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hd w:val="clear" w:color="auto" w:fill="FFFFFF"/>
        <w:spacing w:after="0" w:line="240" w:lineRule="auto"/>
        <w:jc w:val="right"/>
        <w:rPr>
          <w:rFonts w:ascii="Arial" w:eastAsia="Times New Roman" w:hAnsi="Arial" w:cs="Arial"/>
          <w:b/>
          <w:bCs/>
          <w:color w:val="000000"/>
          <w:sz w:val="18"/>
          <w:szCs w:val="18"/>
          <w:shd w:val="clear" w:color="auto" w:fill="FFFFFF"/>
        </w:rPr>
      </w:pPr>
    </w:p>
    <w:p>
      <w:pPr>
        <w:shd w:val="clear" w:color="auto" w:fill="FFFFFF"/>
        <w:spacing w:after="0" w:line="240" w:lineRule="auto"/>
        <w:jc w:val="right"/>
        <w:rPr>
          <w:rFonts w:ascii="Arial" w:eastAsia="Times New Roman" w:hAnsi="Arial" w:cs="Arial"/>
          <w:b/>
          <w:bCs/>
          <w:color w:val="000000"/>
          <w:sz w:val="18"/>
          <w:szCs w:val="18"/>
          <w:shd w:val="clear" w:color="auto" w:fill="FFFFFF"/>
        </w:rPr>
      </w:pPr>
    </w:p>
    <w:p>
      <w:pPr>
        <w:shd w:val="clear" w:color="auto" w:fill="FFFFFF"/>
        <w:spacing w:after="0" w:line="240" w:lineRule="auto"/>
        <w:jc w:val="right"/>
        <w:rPr>
          <w:rFonts w:ascii="Arial" w:eastAsia="Times New Roman" w:hAnsi="Arial" w:cs="Arial"/>
          <w:b/>
          <w:bCs/>
          <w:color w:val="000000"/>
          <w:sz w:val="18"/>
          <w:szCs w:val="18"/>
          <w:shd w:val="clear" w:color="auto" w:fill="FFFFFF"/>
        </w:rPr>
      </w:pPr>
    </w:p>
    <w:p>
      <w:pPr>
        <w:shd w:val="clear" w:color="auto" w:fill="FFFFFF"/>
        <w:spacing w:after="0" w:line="240" w:lineRule="auto"/>
        <w:jc w:val="right"/>
        <w:rPr>
          <w:rFonts w:ascii="Arial" w:eastAsia="Times New Roman" w:hAnsi="Arial" w:cs="Arial"/>
          <w:b/>
          <w:bCs/>
          <w:color w:val="000000"/>
          <w:sz w:val="18"/>
          <w:szCs w:val="18"/>
          <w:shd w:val="clear" w:color="auto" w:fill="FFFFFF"/>
        </w:rPr>
      </w:pPr>
    </w:p>
    <w:p>
      <w:pPr>
        <w:shd w:val="clear" w:color="auto" w:fill="FFFFFF"/>
        <w:spacing w:after="0" w:line="240" w:lineRule="auto"/>
        <w:jc w:val="right"/>
        <w:rPr>
          <w:rFonts w:ascii="Arial" w:eastAsia="Times New Roman" w:hAnsi="Arial" w:cs="Arial"/>
          <w:b/>
          <w:bCs/>
          <w:color w:val="000000"/>
          <w:sz w:val="18"/>
          <w:szCs w:val="18"/>
          <w:shd w:val="clear" w:color="auto" w:fill="FFFFFF"/>
        </w:rPr>
      </w:pPr>
    </w:p>
    <w:p>
      <w:pPr>
        <w:spacing w:after="0" w:line="240" w:lineRule="auto"/>
        <w:ind w:firstLine="720"/>
        <w:jc w:val="both"/>
        <w:rPr>
          <w:rFonts w:ascii="Times New Roman" w:eastAsia="Times New Roman" w:hAnsi="Times New Roman" w:cs="Times New Roman"/>
          <w:sz w:val="28"/>
          <w:szCs w:val="28"/>
          <w:lang w:eastAsia="vi-VN"/>
        </w:rPr>
      </w:pPr>
    </w:p>
    <w:p>
      <w:pPr>
        <w:shd w:val="clear" w:color="auto" w:fill="FFFFFF"/>
        <w:spacing w:after="0" w:line="240" w:lineRule="auto"/>
        <w:jc w:val="right"/>
        <w:rPr>
          <w:rFonts w:ascii="Arial" w:eastAsia="Times New Roman" w:hAnsi="Arial" w:cs="Arial"/>
          <w:b/>
          <w:bCs/>
          <w:color w:val="000000"/>
          <w:sz w:val="18"/>
          <w:szCs w:val="18"/>
          <w:shd w:val="clear" w:color="auto" w:fill="FFFFFF"/>
        </w:rPr>
      </w:pPr>
    </w:p>
    <w:sectPr>
      <w:headerReference w:type="default" r:id="rId8"/>
      <w:footerReference w:type="default" r:id="rId9"/>
      <w:type w:val="continuous"/>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961113"/>
      <w:docPartObj>
        <w:docPartGallery w:val="Page Numbers (Bottom of Page)"/>
        <w:docPartUnique/>
      </w:docPartObj>
    </w:sdtPr>
    <w:sdtEndPr>
      <w:rPr>
        <w:noProof/>
      </w:rPr>
    </w:sdtEndPr>
    <w:sdtContent>
      <w:p>
        <w:pPr>
          <w:pStyle w:val="Footer"/>
        </w:pPr>
        <w:r>
          <w:t xml:space="preserve">                                                                                       </w:t>
        </w:r>
      </w:p>
    </w:sdtContent>
  </w:sdt>
  <w:p>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319133"/>
      <w:docPartObj>
        <w:docPartGallery w:val="Page Numbers (Top of Page)"/>
        <w:docPartUnique/>
      </w:docPartObj>
    </w:sdtPr>
    <w:sdtEndPr>
      <w:rPr>
        <w:rFonts w:ascii="Times New Roman" w:hAnsi="Times New Roman" w:cs="Times New Roman"/>
        <w:noProof/>
        <w:sz w:val="28"/>
      </w:rPr>
    </w:sdtEndPr>
    <w:sdtContent>
      <w:p>
        <w:pPr>
          <w:pStyle w:val="Header"/>
          <w:jc w:val="center"/>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 MERGEFORMAT </w:instrText>
        </w:r>
        <w:r>
          <w:rPr>
            <w:rFonts w:ascii="Times New Roman" w:hAnsi="Times New Roman" w:cs="Times New Roman"/>
            <w:sz w:val="28"/>
          </w:rPr>
          <w:fldChar w:fldCharType="separate"/>
        </w:r>
        <w:r>
          <w:rPr>
            <w:rFonts w:ascii="Times New Roman" w:hAnsi="Times New Roman" w:cs="Times New Roman"/>
            <w:noProof/>
            <w:sz w:val="28"/>
          </w:rPr>
          <w:t>2</w:t>
        </w:r>
        <w:r>
          <w:rPr>
            <w:rFonts w:ascii="Times New Roman" w:hAnsi="Times New Roman" w:cs="Times New Roman"/>
            <w:noProof/>
            <w:sz w:val="28"/>
          </w:rPr>
          <w:fldChar w:fldCharType="end"/>
        </w:r>
      </w:p>
    </w:sdtContent>
  </w:sdt>
  <w:p>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8E967CE"/>
    <w:multiLevelType w:val="multilevel"/>
    <w:tmpl w:val="E8E967CE"/>
    <w:lvl w:ilvl="0">
      <w:start w:val="2"/>
      <w:numFmt w:val="decimal"/>
      <w:suff w:val="space"/>
      <w:lvlText w:val="%1."/>
      <w:lvlJc w:val="left"/>
      <w:pPr>
        <w:ind w:left="720" w:firstLine="0"/>
      </w:pPr>
    </w:lvl>
    <w:lvl w:ilvl="1">
      <w:start w:val="1"/>
      <w:numFmt w:val="lowerLetter"/>
      <w:lvlText w:val="%2)"/>
      <w:lvlJc w:val="left"/>
      <w:pPr>
        <w:tabs>
          <w:tab w:val="left" w:pos="840"/>
        </w:tabs>
        <w:ind w:left="1560" w:hanging="420"/>
      </w:pPr>
      <w:rPr>
        <w:rFonts w:hint="default"/>
      </w:rPr>
    </w:lvl>
    <w:lvl w:ilvl="2">
      <w:start w:val="1"/>
      <w:numFmt w:val="lowerRoman"/>
      <w:lvlText w:val="%3."/>
      <w:lvlJc w:val="left"/>
      <w:pPr>
        <w:tabs>
          <w:tab w:val="left" w:pos="1260"/>
        </w:tabs>
        <w:ind w:left="1980" w:hanging="420"/>
      </w:pPr>
      <w:rPr>
        <w:rFonts w:hint="default"/>
      </w:rPr>
    </w:lvl>
    <w:lvl w:ilvl="3">
      <w:start w:val="1"/>
      <w:numFmt w:val="decimal"/>
      <w:lvlText w:val="%4."/>
      <w:lvlJc w:val="left"/>
      <w:pPr>
        <w:tabs>
          <w:tab w:val="left" w:pos="1680"/>
        </w:tabs>
        <w:ind w:left="2400" w:hanging="420"/>
      </w:pPr>
      <w:rPr>
        <w:rFonts w:hint="default"/>
      </w:rPr>
    </w:lvl>
    <w:lvl w:ilvl="4">
      <w:start w:val="1"/>
      <w:numFmt w:val="lowerLetter"/>
      <w:lvlText w:val="%5)"/>
      <w:lvlJc w:val="left"/>
      <w:pPr>
        <w:tabs>
          <w:tab w:val="left" w:pos="2100"/>
        </w:tabs>
        <w:ind w:left="2820" w:hanging="420"/>
      </w:pPr>
      <w:rPr>
        <w:rFonts w:hint="default"/>
      </w:rPr>
    </w:lvl>
    <w:lvl w:ilvl="5">
      <w:start w:val="1"/>
      <w:numFmt w:val="lowerRoman"/>
      <w:lvlText w:val="%6."/>
      <w:lvlJc w:val="left"/>
      <w:pPr>
        <w:tabs>
          <w:tab w:val="left" w:pos="2520"/>
        </w:tabs>
        <w:ind w:left="3240" w:hanging="420"/>
      </w:pPr>
      <w:rPr>
        <w:rFonts w:hint="default"/>
      </w:rPr>
    </w:lvl>
    <w:lvl w:ilvl="6">
      <w:start w:val="1"/>
      <w:numFmt w:val="decimal"/>
      <w:lvlText w:val="%7."/>
      <w:lvlJc w:val="left"/>
      <w:pPr>
        <w:tabs>
          <w:tab w:val="left" w:pos="2940"/>
        </w:tabs>
        <w:ind w:left="3660" w:hanging="420"/>
      </w:pPr>
      <w:rPr>
        <w:rFonts w:hint="default"/>
      </w:rPr>
    </w:lvl>
    <w:lvl w:ilvl="7">
      <w:start w:val="1"/>
      <w:numFmt w:val="lowerLetter"/>
      <w:lvlText w:val="%8)"/>
      <w:lvlJc w:val="left"/>
      <w:pPr>
        <w:tabs>
          <w:tab w:val="left" w:pos="3360"/>
        </w:tabs>
        <w:ind w:left="4080" w:hanging="420"/>
      </w:pPr>
      <w:rPr>
        <w:rFonts w:hint="default"/>
      </w:rPr>
    </w:lvl>
    <w:lvl w:ilvl="8">
      <w:start w:val="1"/>
      <w:numFmt w:val="lowerRoman"/>
      <w:lvlText w:val="%9."/>
      <w:lvlJc w:val="left"/>
      <w:pPr>
        <w:tabs>
          <w:tab w:val="left" w:pos="3780"/>
        </w:tabs>
        <w:ind w:left="4500" w:hanging="420"/>
      </w:pPr>
      <w:rPr>
        <w:rFonts w:hint="default"/>
      </w:rPr>
    </w:lvl>
  </w:abstractNum>
  <w:abstractNum w:abstractNumId="1" w15:restartNumberingAfterBreak="0">
    <w:nsid w:val="03823D38"/>
    <w:multiLevelType w:val="hybridMultilevel"/>
    <w:tmpl w:val="6E4615AE"/>
    <w:lvl w:ilvl="0" w:tplc="684A3A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A71540"/>
    <w:multiLevelType w:val="hybridMultilevel"/>
    <w:tmpl w:val="2B70C002"/>
    <w:lvl w:ilvl="0" w:tplc="4036D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F52015"/>
    <w:multiLevelType w:val="multilevel"/>
    <w:tmpl w:val="E8E967CE"/>
    <w:lvl w:ilvl="0">
      <w:start w:val="2"/>
      <w:numFmt w:val="decimal"/>
      <w:suff w:val="space"/>
      <w:lvlText w:val="%1."/>
      <w:lvlJc w:val="left"/>
      <w:pPr>
        <w:ind w:left="720" w:firstLine="0"/>
      </w:pPr>
    </w:lvl>
    <w:lvl w:ilvl="1">
      <w:start w:val="1"/>
      <w:numFmt w:val="lowerLetter"/>
      <w:lvlText w:val="%2)"/>
      <w:lvlJc w:val="left"/>
      <w:pPr>
        <w:tabs>
          <w:tab w:val="left" w:pos="840"/>
        </w:tabs>
        <w:ind w:left="1560" w:hanging="420"/>
      </w:pPr>
      <w:rPr>
        <w:rFonts w:hint="default"/>
      </w:rPr>
    </w:lvl>
    <w:lvl w:ilvl="2">
      <w:start w:val="1"/>
      <w:numFmt w:val="lowerRoman"/>
      <w:lvlText w:val="%3."/>
      <w:lvlJc w:val="left"/>
      <w:pPr>
        <w:tabs>
          <w:tab w:val="left" w:pos="1260"/>
        </w:tabs>
        <w:ind w:left="1980" w:hanging="420"/>
      </w:pPr>
      <w:rPr>
        <w:rFonts w:hint="default"/>
      </w:rPr>
    </w:lvl>
    <w:lvl w:ilvl="3">
      <w:start w:val="1"/>
      <w:numFmt w:val="decimal"/>
      <w:lvlText w:val="%4."/>
      <w:lvlJc w:val="left"/>
      <w:pPr>
        <w:tabs>
          <w:tab w:val="left" w:pos="1680"/>
        </w:tabs>
        <w:ind w:left="2400" w:hanging="420"/>
      </w:pPr>
      <w:rPr>
        <w:rFonts w:hint="default"/>
      </w:rPr>
    </w:lvl>
    <w:lvl w:ilvl="4">
      <w:start w:val="1"/>
      <w:numFmt w:val="lowerLetter"/>
      <w:lvlText w:val="%5)"/>
      <w:lvlJc w:val="left"/>
      <w:pPr>
        <w:tabs>
          <w:tab w:val="left" w:pos="2100"/>
        </w:tabs>
        <w:ind w:left="2820" w:hanging="420"/>
      </w:pPr>
      <w:rPr>
        <w:rFonts w:hint="default"/>
      </w:rPr>
    </w:lvl>
    <w:lvl w:ilvl="5">
      <w:start w:val="1"/>
      <w:numFmt w:val="lowerRoman"/>
      <w:lvlText w:val="%6."/>
      <w:lvlJc w:val="left"/>
      <w:pPr>
        <w:tabs>
          <w:tab w:val="left" w:pos="2520"/>
        </w:tabs>
        <w:ind w:left="3240" w:hanging="420"/>
      </w:pPr>
      <w:rPr>
        <w:rFonts w:hint="default"/>
      </w:rPr>
    </w:lvl>
    <w:lvl w:ilvl="6">
      <w:start w:val="1"/>
      <w:numFmt w:val="decimal"/>
      <w:lvlText w:val="%7."/>
      <w:lvlJc w:val="left"/>
      <w:pPr>
        <w:tabs>
          <w:tab w:val="left" w:pos="2940"/>
        </w:tabs>
        <w:ind w:left="3660" w:hanging="420"/>
      </w:pPr>
      <w:rPr>
        <w:rFonts w:hint="default"/>
      </w:rPr>
    </w:lvl>
    <w:lvl w:ilvl="7">
      <w:start w:val="1"/>
      <w:numFmt w:val="lowerLetter"/>
      <w:lvlText w:val="%8)"/>
      <w:lvlJc w:val="left"/>
      <w:pPr>
        <w:tabs>
          <w:tab w:val="left" w:pos="3360"/>
        </w:tabs>
        <w:ind w:left="4080" w:hanging="420"/>
      </w:pPr>
      <w:rPr>
        <w:rFonts w:hint="default"/>
      </w:rPr>
    </w:lvl>
    <w:lvl w:ilvl="8">
      <w:start w:val="1"/>
      <w:numFmt w:val="lowerRoman"/>
      <w:lvlText w:val="%9."/>
      <w:lvlJc w:val="left"/>
      <w:pPr>
        <w:tabs>
          <w:tab w:val="left" w:pos="3780"/>
        </w:tabs>
        <w:ind w:left="4500" w:hanging="420"/>
      </w:pPr>
      <w:rPr>
        <w:rFonts w:hint="default"/>
      </w:rPr>
    </w:lvl>
  </w:abstractNum>
  <w:abstractNum w:abstractNumId="4" w15:restartNumberingAfterBreak="0">
    <w:nsid w:val="149129D0"/>
    <w:multiLevelType w:val="hybridMultilevel"/>
    <w:tmpl w:val="C68212CE"/>
    <w:lvl w:ilvl="0" w:tplc="03B808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34B5F1"/>
    <w:multiLevelType w:val="singleLevel"/>
    <w:tmpl w:val="2034B5F1"/>
    <w:lvl w:ilvl="0">
      <w:start w:val="2"/>
      <w:numFmt w:val="decimal"/>
      <w:suff w:val="space"/>
      <w:lvlText w:val="%1."/>
      <w:lvlJc w:val="left"/>
    </w:lvl>
  </w:abstractNum>
  <w:abstractNum w:abstractNumId="6" w15:restartNumberingAfterBreak="0">
    <w:nsid w:val="23F10211"/>
    <w:multiLevelType w:val="hybridMultilevel"/>
    <w:tmpl w:val="6A1AEB7C"/>
    <w:lvl w:ilvl="0" w:tplc="DE5637A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96F6A"/>
    <w:multiLevelType w:val="hybridMultilevel"/>
    <w:tmpl w:val="E76CA524"/>
    <w:lvl w:ilvl="0" w:tplc="E84A2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411C38"/>
    <w:multiLevelType w:val="hybridMultilevel"/>
    <w:tmpl w:val="B67E9FF8"/>
    <w:lvl w:ilvl="0" w:tplc="6EDA2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A729A4"/>
    <w:multiLevelType w:val="hybridMultilevel"/>
    <w:tmpl w:val="8360A30E"/>
    <w:lvl w:ilvl="0" w:tplc="5BF2C5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204B79"/>
    <w:multiLevelType w:val="hybridMultilevel"/>
    <w:tmpl w:val="2BA4A0DE"/>
    <w:lvl w:ilvl="0" w:tplc="5948A2E8">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6897445"/>
    <w:multiLevelType w:val="hybridMultilevel"/>
    <w:tmpl w:val="DB8E96F2"/>
    <w:lvl w:ilvl="0" w:tplc="00BEFA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2D76AFD"/>
    <w:multiLevelType w:val="multilevel"/>
    <w:tmpl w:val="E8E967CE"/>
    <w:lvl w:ilvl="0">
      <w:start w:val="2"/>
      <w:numFmt w:val="decimal"/>
      <w:suff w:val="space"/>
      <w:lvlText w:val="%1."/>
      <w:lvlJc w:val="left"/>
      <w:pPr>
        <w:ind w:left="720" w:firstLine="0"/>
      </w:pPr>
    </w:lvl>
    <w:lvl w:ilvl="1">
      <w:start w:val="1"/>
      <w:numFmt w:val="lowerLetter"/>
      <w:lvlText w:val="%2)"/>
      <w:lvlJc w:val="left"/>
      <w:pPr>
        <w:tabs>
          <w:tab w:val="left" w:pos="840"/>
        </w:tabs>
        <w:ind w:left="1560" w:hanging="420"/>
      </w:pPr>
      <w:rPr>
        <w:rFonts w:hint="default"/>
      </w:rPr>
    </w:lvl>
    <w:lvl w:ilvl="2">
      <w:start w:val="1"/>
      <w:numFmt w:val="lowerRoman"/>
      <w:lvlText w:val="%3."/>
      <w:lvlJc w:val="left"/>
      <w:pPr>
        <w:tabs>
          <w:tab w:val="left" w:pos="1260"/>
        </w:tabs>
        <w:ind w:left="1980" w:hanging="420"/>
      </w:pPr>
      <w:rPr>
        <w:rFonts w:hint="default"/>
      </w:rPr>
    </w:lvl>
    <w:lvl w:ilvl="3">
      <w:start w:val="1"/>
      <w:numFmt w:val="decimal"/>
      <w:lvlText w:val="%4."/>
      <w:lvlJc w:val="left"/>
      <w:pPr>
        <w:tabs>
          <w:tab w:val="left" w:pos="1680"/>
        </w:tabs>
        <w:ind w:left="2400" w:hanging="420"/>
      </w:pPr>
      <w:rPr>
        <w:rFonts w:hint="default"/>
      </w:rPr>
    </w:lvl>
    <w:lvl w:ilvl="4">
      <w:start w:val="1"/>
      <w:numFmt w:val="lowerLetter"/>
      <w:lvlText w:val="%5)"/>
      <w:lvlJc w:val="left"/>
      <w:pPr>
        <w:tabs>
          <w:tab w:val="left" w:pos="2100"/>
        </w:tabs>
        <w:ind w:left="2820" w:hanging="420"/>
      </w:pPr>
      <w:rPr>
        <w:rFonts w:hint="default"/>
      </w:rPr>
    </w:lvl>
    <w:lvl w:ilvl="5">
      <w:start w:val="1"/>
      <w:numFmt w:val="lowerRoman"/>
      <w:lvlText w:val="%6."/>
      <w:lvlJc w:val="left"/>
      <w:pPr>
        <w:tabs>
          <w:tab w:val="left" w:pos="2520"/>
        </w:tabs>
        <w:ind w:left="3240" w:hanging="420"/>
      </w:pPr>
      <w:rPr>
        <w:rFonts w:hint="default"/>
      </w:rPr>
    </w:lvl>
    <w:lvl w:ilvl="6">
      <w:start w:val="1"/>
      <w:numFmt w:val="decimal"/>
      <w:lvlText w:val="%7."/>
      <w:lvlJc w:val="left"/>
      <w:pPr>
        <w:tabs>
          <w:tab w:val="left" w:pos="2940"/>
        </w:tabs>
        <w:ind w:left="3660" w:hanging="420"/>
      </w:pPr>
      <w:rPr>
        <w:rFonts w:hint="default"/>
      </w:rPr>
    </w:lvl>
    <w:lvl w:ilvl="7">
      <w:start w:val="1"/>
      <w:numFmt w:val="lowerLetter"/>
      <w:lvlText w:val="%8)"/>
      <w:lvlJc w:val="left"/>
      <w:pPr>
        <w:tabs>
          <w:tab w:val="left" w:pos="3360"/>
        </w:tabs>
        <w:ind w:left="4080" w:hanging="420"/>
      </w:pPr>
      <w:rPr>
        <w:rFonts w:hint="default"/>
      </w:rPr>
    </w:lvl>
    <w:lvl w:ilvl="8">
      <w:start w:val="1"/>
      <w:numFmt w:val="lowerRoman"/>
      <w:lvlText w:val="%9."/>
      <w:lvlJc w:val="left"/>
      <w:pPr>
        <w:tabs>
          <w:tab w:val="left" w:pos="3780"/>
        </w:tabs>
        <w:ind w:left="4500" w:hanging="420"/>
      </w:pPr>
      <w:rPr>
        <w:rFonts w:hint="default"/>
      </w:rPr>
    </w:lvl>
  </w:abstractNum>
  <w:abstractNum w:abstractNumId="13" w15:restartNumberingAfterBreak="0">
    <w:nsid w:val="75004C76"/>
    <w:multiLevelType w:val="hybridMultilevel"/>
    <w:tmpl w:val="8B9C767A"/>
    <w:lvl w:ilvl="0" w:tplc="5B460E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2B76B8"/>
    <w:multiLevelType w:val="hybridMultilevel"/>
    <w:tmpl w:val="299CB880"/>
    <w:lvl w:ilvl="0" w:tplc="28FE0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3"/>
  </w:num>
  <w:num w:numId="4">
    <w:abstractNumId w:val="12"/>
  </w:num>
  <w:num w:numId="5">
    <w:abstractNumId w:val="6"/>
  </w:num>
  <w:num w:numId="6">
    <w:abstractNumId w:val="13"/>
  </w:num>
  <w:num w:numId="7">
    <w:abstractNumId w:val="11"/>
  </w:num>
  <w:num w:numId="8">
    <w:abstractNumId w:val="2"/>
  </w:num>
  <w:num w:numId="9">
    <w:abstractNumId w:val="4"/>
  </w:num>
  <w:num w:numId="10">
    <w:abstractNumId w:val="10"/>
  </w:num>
  <w:num w:numId="11">
    <w:abstractNumId w:val="7"/>
  </w:num>
  <w:num w:numId="12">
    <w:abstractNumId w:val="1"/>
  </w:num>
  <w:num w:numId="13">
    <w:abstractNumId w:val="14"/>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hideSpelling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DB8F19-3203-47E2-B2F8-C7711D5A7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sz w:val="22"/>
      <w:szCs w:val="22"/>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sz w:val="22"/>
      <w:szCs w:val="2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99D5E7F6-0C8B-4E0A-87FE-322FC5FE18E8}">
  <ds:schemaRefs>
    <ds:schemaRef ds:uri="http://schemas.openxmlformats.org/officeDocument/2006/bibliography"/>
  </ds:schemaRefs>
</ds:datastoreItem>
</file>

<file path=customXml/itemProps2.xml><?xml version="1.0" encoding="utf-8"?>
<ds:datastoreItem xmlns:ds="http://schemas.openxmlformats.org/officeDocument/2006/customXml" ds:itemID="{131F8247-4E43-4130-9E0D-D6E5AE1E2159}"/>
</file>

<file path=customXml/itemProps3.xml><?xml version="1.0" encoding="utf-8"?>
<ds:datastoreItem xmlns:ds="http://schemas.openxmlformats.org/officeDocument/2006/customXml" ds:itemID="{19ED6A22-20FE-44FB-B8B9-0BB0D7079908}"/>
</file>

<file path=customXml/itemProps4.xml><?xml version="1.0" encoding="utf-8"?>
<ds:datastoreItem xmlns:ds="http://schemas.openxmlformats.org/officeDocument/2006/customXml" ds:itemID="{82272BCF-6ABD-4EA6-8530-1D51E8F78730}"/>
</file>

<file path=docProps/app.xml><?xml version="1.0" encoding="utf-8"?>
<Properties xmlns="http://schemas.openxmlformats.org/officeDocument/2006/extended-properties" xmlns:vt="http://schemas.openxmlformats.org/officeDocument/2006/docPropsVTypes">
  <Template>Normal.dotm</Template>
  <TotalTime>0</TotalTime>
  <Pages>4</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2025-06-20T04:25:00Z</cp:lastPrinted>
  <dcterms:created xsi:type="dcterms:W3CDTF">2025-08-12T10:32:00Z</dcterms:created>
  <dcterms:modified xsi:type="dcterms:W3CDTF">2025-08-12T10:32:00Z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1D5D83B9B94C4020A98F7ED47AB83384</vt:lpwstr>
  </property>
  <property fmtid="{D5CDD505-2E9C-101B-9397-08002B2CF9AE}" pid="4" name="ContentTypeId">
    <vt:lpwstr>0x010100ED1B0092FDC0654A8FA7FDA17DC04488</vt:lpwstr>
  </property>
</Properties>
</file>